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spacing w:after="0" w:before="0" w:lineRule="auto"/>
        <w:rPr>
          <w:rFonts w:ascii="Trebuchet MS" w:cs="Trebuchet MS" w:eastAsia="Trebuchet MS" w:hAnsi="Trebuchet MS"/>
          <w:sz w:val="36"/>
          <w:szCs w:val="36"/>
          <w:u w:val="none"/>
        </w:rPr>
      </w:pPr>
      <w:r w:rsidDel="00000000" w:rsidR="00000000" w:rsidRPr="00000000">
        <w:rPr>
          <w:rFonts w:ascii="Trebuchet MS" w:cs="Trebuchet MS" w:eastAsia="Trebuchet MS" w:hAnsi="Trebuchet MS"/>
          <w:sz w:val="36"/>
          <w:szCs w:val="36"/>
          <w:u w:val="none"/>
          <w:rtl w:val="0"/>
        </w:rPr>
        <w:t xml:space="preserve">JASPA</w:t>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4617720</wp:posOffset>
                </wp:positionH>
                <wp:positionV relativeFrom="paragraph">
                  <wp:posOffset>-396239</wp:posOffset>
                </wp:positionV>
                <wp:extent cx="1181100" cy="1158240"/>
                <wp:wrapNone/>
                <wp:docPr id="4" name=""/>
                <a:graphic>
                  <a:graphicData uri="http://schemas.microsoft.com/office/word/2010/wordprocessingShape">
                    <wps:wsp>
                      <wps:cNvSpPr txBox="1"/>
                      <wps:spPr>
                        <a:xfrm>
                          <a:off x="0" y="0"/>
                          <a:ext cx="1181100" cy="1158240"/>
                        </a:xfrm>
                        <a:prstGeom prst="rect">
                          <a:avLst/>
                        </a:prstGeom>
                        <a:solidFill>
                          <a:schemeClr val="lt1"/>
                        </a:solidFill>
                        <a:ln w="6350">
                          <a:noFill/>
                        </a:ln>
                      </wps:spPr>
                      <wps:txbx>
                        <w:txbxContent>
                          <w:p w:rsidR="00ED5735" w:rsidDel="00000000" w:rsidP="00000000" w:rsidRDefault="00ED5735" w:rsidRPr="00000000">
                            <w:r w:rsidDel="00000000" w:rsidR="00000000" w:rsidRPr="00000000">
                              <w:rPr>
                                <w:noProof w:val="1"/>
                                <w:lang w:eastAsia="en-GB"/>
                              </w:rPr>
                              <w:drawing>
                                <wp:inline distB="0" distT="0" distL="0" distR="0">
                                  <wp:extent cx="822960" cy="967740"/>
                                  <wp:effectExtent b="3810" l="0" r="0" t="0"/>
                                  <wp:docPr id="3" name="Picture 3"/>
                                  <wp:cNvGraphicFramePr/>
                                  <a:graphic>
                                    <a:graphicData uri="http://schemas.openxmlformats.org/drawingml/2006/picture">
                                      <pic:pic>
                                        <pic:nvPicPr>
                                          <pic:cNvPr id="3" name="Picture 3"/>
                                          <pic:cNvPicPr/>
                                        </pic:nvPicPr>
                                        <pic:blipFill>
                                          <a:blip r:embed="rId1">
                                            <a:extLst>
                                              <a:ext uri="{28A0092B-C50C-407E-A947-70E740481C1C}"/>
                                            </a:extLst>
                                          </a:blip>
                                          <a:stretch>
                                            <a:fillRect/>
                                          </a:stretch>
                                        </pic:blipFill>
                                        <pic:spPr>
                                          <a:xfrm>
                                            <a:off x="0" y="0"/>
                                            <a:ext cx="822960" cy="967740"/>
                                          </a:xfrm>
                                          <a:prstGeom prst="rect">
                                            <a:avLst/>
                                          </a:prstGeom>
                                        </pic:spPr>
                                      </pic:pic>
                                    </a:graphicData>
                                  </a:graphic>
                                </wp:inline>
                              </w:drawing>
                            </w:r>
                          </w:p>
                        </w:txbxContent>
                      </wps:txbx>
                      <wps:bodyPr anchorCtr="0" anchor="t" bIns="45720" rtlCol="0" compatLnSpc="1" forceAA="0" fromWordArt="0" horzOverflow="overflow" lIns="91440" numCol="1" spcFirstLastPara="0" rIns="91440" rot="0" spcCol="0" vert="horz" wrap="square" tIns="45720" vertOverflow="overflow">
                        <a:prstTxWarp prst="textNoShape">
                          <a:avLst/>
                        </a:prstTxWarp>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4617720</wp:posOffset>
                </wp:positionH>
                <wp:positionV relativeFrom="paragraph">
                  <wp:posOffset>-396239</wp:posOffset>
                </wp:positionV>
                <wp:extent cx="1181100" cy="1158240"/>
                <wp:effectExtent b="0" l="0" r="0" t="0"/>
                <wp:wrapNone/>
                <wp:docPr id="4"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1181100" cy="1158240"/>
                        </a:xfrm>
                        <a:prstGeom prst="rect"/>
                        <a:ln/>
                      </pic:spPr>
                    </pic:pic>
                  </a:graphicData>
                </a:graphic>
              </wp:anchor>
            </w:drawing>
          </mc:Fallback>
        </mc:AlternateContent>
      </w:r>
    </w:p>
    <w:p w:rsidR="00000000" w:rsidDel="00000000" w:rsidP="00000000" w:rsidRDefault="00000000" w:rsidRPr="00000000" w14:paraId="00000002">
      <w:pPr>
        <w:pStyle w:val="Heading1"/>
        <w:spacing w:after="360" w:lineRule="auto"/>
        <w:rPr>
          <w:u w:val="none"/>
        </w:rPr>
      </w:pPr>
      <w:r w:rsidDel="00000000" w:rsidR="00000000" w:rsidRPr="00000000">
        <w:rPr>
          <w:u w:val="none"/>
          <w:rtl w:val="0"/>
        </w:rPr>
        <w:t xml:space="preserve">Dangerous Plants Policy</w:t>
      </w:r>
    </w:p>
    <w:p w:rsidR="00000000" w:rsidDel="00000000" w:rsidP="00000000" w:rsidRDefault="00000000" w:rsidRPr="00000000" w14:paraId="00000003">
      <w:pPr>
        <w:spacing w:after="120" w:before="24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JASPA</w:t>
      </w:r>
      <w:r w:rsidDel="00000000" w:rsidR="00000000" w:rsidRPr="00000000">
        <w:rPr>
          <w:rFonts w:ascii="Trebuchet MS" w:cs="Trebuchet MS" w:eastAsia="Trebuchet MS" w:hAnsi="Trebuchet MS"/>
          <w:color w:val="0000ff"/>
          <w:sz w:val="22"/>
          <w:szCs w:val="22"/>
          <w:rtl w:val="0"/>
        </w:rPr>
        <w:t xml:space="preserve"> </w:t>
      </w:r>
      <w:r w:rsidDel="00000000" w:rsidR="00000000" w:rsidRPr="00000000">
        <w:rPr>
          <w:rFonts w:ascii="Trebuchet MS" w:cs="Trebuchet MS" w:eastAsia="Trebuchet MS" w:hAnsi="Trebuchet MS"/>
          <w:sz w:val="22"/>
          <w:szCs w:val="22"/>
          <w:rtl w:val="0"/>
        </w:rPr>
        <w:t xml:space="preserve">recognises that many plants are poisonous if eaten or capable of causing allergic reactions if handled. Accordingly, no plants on the list of the dangerous plants shown below are allowed on the premises without first conducting a risk assessment to review the degree of risk posed to the children.</w:t>
      </w:r>
    </w:p>
    <w:p w:rsidR="00000000" w:rsidDel="00000000" w:rsidP="00000000" w:rsidRDefault="00000000" w:rsidRPr="00000000" w14:paraId="00000004">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outside play area at the Club has also been checked for the dangerous plants listed below. Where a potentially dangerous plant exists and we are unable to remove it, we have conducted a risk assessment </w:t>
      </w:r>
      <w:r w:rsidDel="00000000" w:rsidR="00000000" w:rsidRPr="00000000">
        <w:rPr>
          <w:rFonts w:ascii="Trebuchet MS" w:cs="Trebuchet MS" w:eastAsia="Trebuchet MS" w:hAnsi="Trebuchet MS"/>
          <w:color w:val="231f20"/>
          <w:sz w:val="22"/>
          <w:szCs w:val="22"/>
          <w:rtl w:val="0"/>
        </w:rPr>
        <w:t xml:space="preserve">which takes into account:</w:t>
      </w:r>
      <w:r w:rsidDel="00000000" w:rsidR="00000000" w:rsidRPr="00000000">
        <w:rPr>
          <w:rtl w:val="0"/>
        </w:rPr>
      </w:r>
    </w:p>
    <w:p w:rsidR="00000000" w:rsidDel="00000000" w:rsidP="00000000" w:rsidRDefault="00000000" w:rsidRPr="00000000" w14:paraId="00000005">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color w:val="231f20"/>
          <w:sz w:val="22"/>
          <w:szCs w:val="22"/>
          <w:rtl w:val="0"/>
        </w:rPr>
        <w:t xml:space="preserve">the ages and maturity of the children</w:t>
      </w:r>
      <w:r w:rsidDel="00000000" w:rsidR="00000000" w:rsidRPr="00000000">
        <w:rPr>
          <w:rtl w:val="0"/>
        </w:rPr>
      </w:r>
    </w:p>
    <w:p w:rsidR="00000000" w:rsidDel="00000000" w:rsidP="00000000" w:rsidRDefault="00000000" w:rsidRPr="00000000" w14:paraId="00000006">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color w:val="231f20"/>
          <w:sz w:val="22"/>
          <w:szCs w:val="22"/>
          <w:rtl w:val="0"/>
        </w:rPr>
        <w:t xml:space="preserve">the degree of supervision required</w:t>
      </w:r>
      <w:r w:rsidDel="00000000" w:rsidR="00000000" w:rsidRPr="00000000">
        <w:rPr>
          <w:rtl w:val="0"/>
        </w:rPr>
      </w:r>
    </w:p>
    <w:p w:rsidR="00000000" w:rsidDel="00000000" w:rsidP="00000000" w:rsidRDefault="00000000" w:rsidRPr="00000000" w14:paraId="00000007">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color w:val="231f20"/>
          <w:sz w:val="22"/>
          <w:szCs w:val="22"/>
          <w:rtl w:val="0"/>
        </w:rPr>
        <w:t xml:space="preserve">whether we need to restrict access to affected areas</w:t>
      </w:r>
      <w:r w:rsidDel="00000000" w:rsidR="00000000" w:rsidRPr="00000000">
        <w:rPr>
          <w:rtl w:val="0"/>
        </w:rPr>
      </w:r>
    </w:p>
    <w:p w:rsidR="00000000" w:rsidDel="00000000" w:rsidP="00000000" w:rsidRDefault="00000000" w:rsidRPr="00000000" w14:paraId="00000008">
      <w:pPr>
        <w:numPr>
          <w:ilvl w:val="0"/>
          <w:numId w:val="1"/>
        </w:numPr>
        <w:spacing w:after="60" w:before="60" w:lineRule="auto"/>
        <w:ind w:left="357" w:hanging="357"/>
        <w:rPr>
          <w:rFonts w:ascii="Trebuchet MS" w:cs="Trebuchet MS" w:eastAsia="Trebuchet MS" w:hAnsi="Trebuchet MS"/>
          <w:sz w:val="22"/>
          <w:szCs w:val="22"/>
        </w:rPr>
      </w:pPr>
      <w:r w:rsidDel="00000000" w:rsidR="00000000" w:rsidRPr="00000000">
        <w:rPr>
          <w:rFonts w:ascii="Trebuchet MS" w:cs="Trebuchet MS" w:eastAsia="Trebuchet MS" w:hAnsi="Trebuchet MS"/>
          <w:color w:val="231f20"/>
          <w:sz w:val="22"/>
          <w:szCs w:val="22"/>
          <w:rtl w:val="0"/>
        </w:rPr>
        <w:t xml:space="preserve">how children with allergies might be affected.</w:t>
      </w:r>
      <w:r w:rsidDel="00000000" w:rsidR="00000000" w:rsidRPr="00000000">
        <w:rPr>
          <w:rtl w:val="0"/>
        </w:rPr>
      </w:r>
    </w:p>
    <w:p w:rsidR="00000000" w:rsidDel="00000000" w:rsidP="00000000" w:rsidRDefault="00000000" w:rsidRPr="00000000" w14:paraId="00000009">
      <w:pPr>
        <w:spacing w:after="120" w:before="120" w:lineRule="auto"/>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The following is a list of the most commonly found plants that staff should be aware of as posing a possible hazard. Note that this list is </w:t>
      </w:r>
      <w:r w:rsidDel="00000000" w:rsidR="00000000" w:rsidRPr="00000000">
        <w:rPr>
          <w:rFonts w:ascii="Trebuchet MS" w:cs="Trebuchet MS" w:eastAsia="Trebuchet MS" w:hAnsi="Trebuchet MS"/>
          <w:i w:val="1"/>
          <w:sz w:val="22"/>
          <w:szCs w:val="22"/>
          <w:rtl w:val="0"/>
        </w:rPr>
        <w:t xml:space="preserve">not</w:t>
      </w:r>
      <w:r w:rsidDel="00000000" w:rsidR="00000000" w:rsidRPr="00000000">
        <w:rPr>
          <w:rFonts w:ascii="Trebuchet MS" w:cs="Trebuchet MS" w:eastAsia="Trebuchet MS" w:hAnsi="Trebuchet MS"/>
          <w:sz w:val="22"/>
          <w:szCs w:val="22"/>
          <w:rtl w:val="0"/>
        </w:rPr>
        <w:t xml:space="preserve"> fully</w:t>
      </w:r>
      <w:r w:rsidDel="00000000" w:rsidR="00000000" w:rsidRPr="00000000">
        <w:rPr>
          <w:rFonts w:ascii="Trebuchet MS" w:cs="Trebuchet MS" w:eastAsia="Trebuchet MS" w:hAnsi="Trebuchet MS"/>
          <w:i w:val="1"/>
          <w:sz w:val="22"/>
          <w:szCs w:val="22"/>
          <w:rtl w:val="0"/>
        </w:rPr>
        <w:t xml:space="preserve"> </w:t>
      </w:r>
      <w:r w:rsidDel="00000000" w:rsidR="00000000" w:rsidRPr="00000000">
        <w:rPr>
          <w:rFonts w:ascii="Trebuchet MS" w:cs="Trebuchet MS" w:eastAsia="Trebuchet MS" w:hAnsi="Trebuchet MS"/>
          <w:sz w:val="22"/>
          <w:szCs w:val="22"/>
          <w:rtl w:val="0"/>
        </w:rPr>
        <w:t xml:space="preserve">comprehensive.</w:t>
      </w:r>
    </w:p>
    <w:p w:rsidR="00000000" w:rsidDel="00000000" w:rsidP="00000000" w:rsidRDefault="00000000" w:rsidRPr="00000000" w14:paraId="0000000A">
      <w:pPr>
        <w:rPr>
          <w:rFonts w:ascii="Trebuchet MS" w:cs="Trebuchet MS" w:eastAsia="Trebuchet MS" w:hAnsi="Trebuchet MS"/>
          <w:b w:val="1"/>
          <w:sz w:val="22"/>
          <w:szCs w:val="22"/>
        </w:rPr>
      </w:pPr>
      <w:r w:rsidDel="00000000" w:rsidR="00000000" w:rsidRPr="00000000">
        <w:rPr>
          <w:rtl w:val="0"/>
        </w:rPr>
      </w:r>
    </w:p>
    <w:tbl>
      <w:tblPr>
        <w:tblStyle w:val="Table1"/>
        <w:tblW w:w="960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970"/>
        <w:gridCol w:w="4157"/>
        <w:gridCol w:w="1473"/>
        <w:tblGridChange w:id="0">
          <w:tblGrid>
            <w:gridCol w:w="3970"/>
            <w:gridCol w:w="4157"/>
            <w:gridCol w:w="1473"/>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shd w:fill="d9d9d9" w:val="clear"/>
            <w:tcMar>
              <w:top w:w="57.0" w:type="dxa"/>
              <w:left w:w="57.0" w:type="dxa"/>
              <w:bottom w:w="57.0" w:type="dxa"/>
              <w:right w:w="57.0" w:type="dxa"/>
            </w:tcMar>
            <w:vAlign w:val="center"/>
          </w:tcPr>
          <w:p w:rsidR="00000000" w:rsidDel="00000000" w:rsidP="00000000" w:rsidRDefault="00000000" w:rsidRPr="00000000" w14:paraId="0000000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0"/>
                <w:szCs w:val="20"/>
                <w:u w:val="none"/>
                <w:shd w:fill="auto" w:val="clear"/>
                <w:vertAlign w:val="baseline"/>
                <w:rtl w:val="0"/>
              </w:rPr>
              <w:t xml:space="preserve">Common name</w:t>
            </w:r>
          </w:p>
        </w:tc>
        <w:tc>
          <w:tcPr>
            <w:tcBorders>
              <w:top w:color="000000" w:space="0" w:sz="4" w:val="single"/>
              <w:left w:color="000000" w:space="0" w:sz="4" w:val="single"/>
              <w:bottom w:color="000000" w:space="0" w:sz="4" w:val="single"/>
              <w:right w:color="000000" w:space="0" w:sz="4" w:val="single"/>
            </w:tcBorders>
            <w:shd w:fill="d9d9d9" w:val="clear"/>
            <w:tcMar>
              <w:top w:w="57.0" w:type="dxa"/>
              <w:left w:w="57.0" w:type="dxa"/>
              <w:bottom w:w="57.0" w:type="dxa"/>
              <w:right w:w="57.0" w:type="dxa"/>
            </w:tcMar>
          </w:tcPr>
          <w:p w:rsidR="00000000" w:rsidDel="00000000" w:rsidP="00000000" w:rsidRDefault="00000000" w:rsidRPr="00000000" w14:paraId="0000000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1"/>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1"/>
                <w:i w:val="0"/>
                <w:smallCaps w:val="0"/>
                <w:strike w:val="0"/>
                <w:color w:val="000000"/>
                <w:sz w:val="20"/>
                <w:szCs w:val="20"/>
                <w:u w:val="none"/>
                <w:shd w:fill="auto" w:val="clear"/>
                <w:vertAlign w:val="baseline"/>
                <w:rtl w:val="0"/>
              </w:rPr>
              <w:t xml:space="preserve">Latin name</w:t>
            </w:r>
          </w:p>
        </w:tc>
        <w:tc>
          <w:tcPr>
            <w:tcBorders>
              <w:top w:color="000000" w:space="0" w:sz="4" w:val="single"/>
              <w:left w:color="000000" w:space="0" w:sz="4" w:val="single"/>
              <w:bottom w:color="000000" w:space="0" w:sz="4" w:val="single"/>
              <w:right w:color="000000" w:space="0" w:sz="4" w:val="single"/>
            </w:tcBorders>
            <w:shd w:fill="d9d9d9" w:val="clear"/>
            <w:tcMar>
              <w:top w:w="57.0" w:type="dxa"/>
              <w:left w:w="57.0" w:type="dxa"/>
              <w:bottom w:w="57.0" w:type="dxa"/>
              <w:right w:w="57.0" w:type="dxa"/>
            </w:tcMar>
          </w:tcPr>
          <w:p w:rsidR="00000000" w:rsidDel="00000000" w:rsidP="00000000" w:rsidRDefault="00000000" w:rsidRPr="00000000" w14:paraId="0000000D">
            <w:pPr>
              <w:jc w:val="center"/>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Harmful</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0E">
            <w:pPr>
              <w:rPr>
                <w:rFonts w:ascii="Trebuchet MS" w:cs="Trebuchet MS" w:eastAsia="Trebuchet MS" w:hAnsi="Trebuchet MS"/>
                <w:b w:val="1"/>
                <w:i w:val="1"/>
                <w:sz w:val="20"/>
                <w:szCs w:val="20"/>
              </w:rPr>
            </w:pPr>
            <w:r w:rsidDel="00000000" w:rsidR="00000000" w:rsidRPr="00000000">
              <w:rPr>
                <w:rFonts w:ascii="Trebuchet MS" w:cs="Trebuchet MS" w:eastAsia="Trebuchet MS" w:hAnsi="Trebuchet MS"/>
                <w:b w:val="1"/>
                <w:i w:val="1"/>
                <w:sz w:val="20"/>
                <w:szCs w:val="20"/>
                <w:rtl w:val="0"/>
              </w:rPr>
              <w:t xml:space="preserve">Indoor Plants </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Angels' Trumpets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(Brugmansia or Datura)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German Primula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(Primula Obconica)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Lantana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(Lantana)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Leopard Lily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(Dieffenbachia)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Oleander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(Nerium Oleander)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Rosy Periwinkle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(Catharanthus Roseus)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Umbrella Tree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(Schefflera)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center"/>
          </w:tcPr>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Bulbs eg Daffodils &amp; Hyacinths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(Narcissus) (Hyacinthus)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Cut flowers eg Daffodils, Monkshood, Mistletoe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(Narcissus) (Aconitum) (Viscum Album)</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tcPr>
          <w:p w:rsidR="00000000" w:rsidDel="00000000" w:rsidP="00000000" w:rsidRDefault="00000000" w:rsidRPr="00000000" w14:paraId="0000002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rebuchet MS" w:cs="Trebuchet MS" w:eastAsia="Trebuchet MS" w:hAnsi="Trebuchet MS"/>
                <w:b w:val="0"/>
                <w:i w:val="0"/>
                <w:smallCaps w:val="0"/>
                <w:strike w:val="0"/>
                <w:color w:val="000000"/>
                <w:sz w:val="20"/>
                <w:szCs w:val="20"/>
                <w:u w:val="none"/>
                <w:shd w:fill="auto" w:val="clear"/>
                <w:vertAlign w:val="baseline"/>
              </w:rPr>
            </w:pPr>
            <w:r w:rsidDel="00000000" w:rsidR="00000000" w:rsidRPr="00000000">
              <w:rPr>
                <w:rFonts w:ascii="Trebuchet MS" w:cs="Trebuchet MS" w:eastAsia="Trebuchet MS" w:hAnsi="Trebuchet MS"/>
                <w:b w:val="0"/>
                <w:i w:val="0"/>
                <w:smallCaps w:val="0"/>
                <w:strike w:val="0"/>
                <w:color w:val="000000"/>
                <w:sz w:val="20"/>
                <w:szCs w:val="20"/>
                <w:u w:val="none"/>
                <w:shd w:fill="auto" w:val="clear"/>
                <w:vertAlign w:val="baseline"/>
                <w:rtl w:val="0"/>
              </w:rPr>
              <w:t xml:space="preserve">E / T</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2C">
            <w:pPr>
              <w:rPr>
                <w:rFonts w:ascii="Trebuchet MS" w:cs="Trebuchet MS" w:eastAsia="Trebuchet MS" w:hAnsi="Trebuchet MS"/>
                <w:i w:val="1"/>
                <w:sz w:val="20"/>
                <w:szCs w:val="20"/>
              </w:rPr>
            </w:pPr>
            <w:r w:rsidDel="00000000" w:rsidR="00000000" w:rsidRPr="00000000">
              <w:rPr>
                <w:rFonts w:ascii="Trebuchet MS" w:cs="Trebuchet MS" w:eastAsia="Trebuchet MS" w:hAnsi="Trebuchet MS"/>
                <w:b w:val="1"/>
                <w:i w:val="1"/>
                <w:sz w:val="20"/>
                <w:szCs w:val="20"/>
                <w:rtl w:val="0"/>
              </w:rPr>
              <w:t xml:space="preserve">Garden Plants </w:t>
            </w:r>
            <w:r w:rsidDel="00000000" w:rsidR="00000000" w:rsidRPr="00000000">
              <w:rPr>
                <w:rtl w:val="0"/>
              </w:rPr>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2F">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Autumn Crocus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0">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(Colchicum Autumnale)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1">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2">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Castor Oil Plant</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3">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(Ricinus Communis)</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4">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5">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Foxglove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6">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(Digitalis Purpurea)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7">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8">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Freemontodendron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9">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(Fremontodendron)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A">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B">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Ivy</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C">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(Hedera Helix)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D">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E">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Laburnum</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3F">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(Laburnum Anagyroides)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0">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1">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Leyland Cypress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2">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(X Cupressocyparis)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3">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4">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Lily-of-the-Valley</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5">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(Convallaria Majalis)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6">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7">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Lupins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8">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(Lupinus)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9">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A">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Mezereon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B">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(Daphne Mezereum)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C">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D">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Monkshood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E">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(Aconitum Napellus)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4F">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0">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Pokeweed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1">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(Phytolacca)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2">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3">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Rue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4">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(Ruta Graveolens)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5">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6">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Spurge</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7">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(Euphorbia)</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8">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 / 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9">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Yew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A">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(Taxus Baccata)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B">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gridSpan w:val="3"/>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C">
            <w:pPr>
              <w:rPr>
                <w:rFonts w:ascii="Trebuchet MS" w:cs="Trebuchet MS" w:eastAsia="Trebuchet MS" w:hAnsi="Trebuchet MS"/>
                <w:b w:val="1"/>
                <w:i w:val="1"/>
                <w:sz w:val="20"/>
                <w:szCs w:val="20"/>
              </w:rPr>
            </w:pPr>
            <w:r w:rsidDel="00000000" w:rsidR="00000000" w:rsidRPr="00000000">
              <w:rPr>
                <w:rFonts w:ascii="Trebuchet MS" w:cs="Trebuchet MS" w:eastAsia="Trebuchet MS" w:hAnsi="Trebuchet MS"/>
                <w:b w:val="1"/>
                <w:i w:val="1"/>
                <w:sz w:val="20"/>
                <w:szCs w:val="20"/>
                <w:rtl w:val="0"/>
              </w:rPr>
              <w:t xml:space="preserve">Wild and native plants</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5F">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Black Bryony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0">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(Tamus Communis)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1">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2">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Black Nightshade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3">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(Solamum Nigrum)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4">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5">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Cherry Laurel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6">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(Prunus Laurocerasus)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7">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8">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Deadly Nightshade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9">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(Atropa Belladonna)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A">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B">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Giant Hogweed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C">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(Heracleum Mantegazzianum)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D">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T</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E">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Hemlock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6F">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(Conium Maculatum)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0">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1">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Hemlock Water Dropwort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2">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(Oenanthe Crocata)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3">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4">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Horse Chestnut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5">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(Aesculus Hippocastanum)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6">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7">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Lords-and-Ladies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8">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(Arum Maculatum)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9">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A">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Mistletoe</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B">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(Viscum Album)</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C">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D">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Snowberry</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E">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(Symphoricarpos Albus)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7F">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0">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Wild Privet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1">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(Ligustrum Vulgare)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2">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r>
        <w:trPr>
          <w:cantSplit w:val="0"/>
          <w:tblHeader w:val="0"/>
        </w:trPr>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3">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Woody Nightshade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4">
            <w:pP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(Solanum Dulcamara) </w:t>
            </w:r>
          </w:p>
        </w:tc>
        <w:tc>
          <w:tcPr>
            <w:tcBorders>
              <w:top w:color="000000" w:space="0" w:sz="4" w:val="single"/>
              <w:left w:color="000000" w:space="0" w:sz="4" w:val="single"/>
              <w:bottom w:color="000000" w:space="0" w:sz="4" w:val="single"/>
              <w:right w:color="000000" w:space="0" w:sz="4" w:val="single"/>
            </w:tcBorders>
            <w:tcMar>
              <w:top w:w="57.0" w:type="dxa"/>
              <w:left w:w="57.0" w:type="dxa"/>
              <w:bottom w:w="57.0" w:type="dxa"/>
              <w:right w:w="57.0" w:type="dxa"/>
            </w:tcMar>
            <w:vAlign w:val="bottom"/>
          </w:tcPr>
          <w:p w:rsidR="00000000" w:rsidDel="00000000" w:rsidP="00000000" w:rsidRDefault="00000000" w:rsidRPr="00000000" w14:paraId="00000085">
            <w:pPr>
              <w:jc w:val="center"/>
              <w:rPr>
                <w:rFonts w:ascii="Trebuchet MS" w:cs="Trebuchet MS" w:eastAsia="Trebuchet MS" w:hAnsi="Trebuchet MS"/>
                <w:sz w:val="20"/>
                <w:szCs w:val="20"/>
              </w:rPr>
            </w:pPr>
            <w:r w:rsidDel="00000000" w:rsidR="00000000" w:rsidRPr="00000000">
              <w:rPr>
                <w:rFonts w:ascii="Trebuchet MS" w:cs="Trebuchet MS" w:eastAsia="Trebuchet MS" w:hAnsi="Trebuchet MS"/>
                <w:sz w:val="20"/>
                <w:szCs w:val="20"/>
                <w:rtl w:val="0"/>
              </w:rPr>
              <w:t xml:space="preserve">E</w:t>
            </w:r>
          </w:p>
        </w:tc>
      </w:tr>
    </w:tbl>
    <w:p w:rsidR="00000000" w:rsidDel="00000000" w:rsidP="00000000" w:rsidRDefault="00000000" w:rsidRPr="00000000" w14:paraId="00000086">
      <w:pPr>
        <w:rPr>
          <w:rFonts w:ascii="Trebuchet MS" w:cs="Trebuchet MS" w:eastAsia="Trebuchet MS" w:hAnsi="Trebuchet MS"/>
          <w:b w:val="1"/>
          <w:sz w:val="20"/>
          <w:szCs w:val="20"/>
        </w:rPr>
      </w:pPr>
      <w:r w:rsidDel="00000000" w:rsidR="00000000" w:rsidRPr="00000000">
        <w:rPr>
          <w:rtl w:val="0"/>
        </w:rPr>
      </w:r>
    </w:p>
    <w:p w:rsidR="00000000" w:rsidDel="00000000" w:rsidP="00000000" w:rsidRDefault="00000000" w:rsidRPr="00000000" w14:paraId="00000087">
      <w:pPr>
        <w:rPr>
          <w:rFonts w:ascii="Trebuchet MS" w:cs="Trebuchet MS" w:eastAsia="Trebuchet MS" w:hAnsi="Trebuchet MS"/>
          <w:b w:val="1"/>
          <w:sz w:val="20"/>
          <w:szCs w:val="20"/>
        </w:rPr>
      </w:pPr>
      <w:r w:rsidDel="00000000" w:rsidR="00000000" w:rsidRPr="00000000">
        <w:rPr>
          <w:rFonts w:ascii="Trebuchet MS" w:cs="Trebuchet MS" w:eastAsia="Trebuchet MS" w:hAnsi="Trebuchet MS"/>
          <w:b w:val="1"/>
          <w:sz w:val="20"/>
          <w:szCs w:val="20"/>
          <w:rtl w:val="0"/>
        </w:rPr>
        <w:t xml:space="preserve">Key: E = Harmful if eaten, T = Harmful if touched</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gjdgxs" w:id="0"/>
      <w:bookmarkEnd w:id="0"/>
      <w:r w:rsidDel="00000000" w:rsidR="00000000" w:rsidRPr="00000000">
        <w:rPr>
          <w:rtl w:val="0"/>
        </w:rPr>
      </w:r>
    </w:p>
    <w:p w:rsidR="00000000" w:rsidDel="00000000" w:rsidP="00000000" w:rsidRDefault="00000000" w:rsidRPr="00000000" w14:paraId="0000009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2"/>
        <w:tblW w:w="902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5534"/>
        <w:gridCol w:w="3486"/>
        <w:tblGridChange w:id="0">
          <w:tblGrid>
            <w:gridCol w:w="5534"/>
            <w:gridCol w:w="3486"/>
          </w:tblGrid>
        </w:tblGridChange>
      </w:tblGrid>
      <w:tr>
        <w:trPr>
          <w:cantSplit w:val="0"/>
          <w:trHeight w:val="405"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7">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This policy was adopted by: Poulner Junior School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8">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Date: September 2020</w:t>
            </w:r>
          </w:p>
        </w:tc>
      </w:tr>
      <w:tr>
        <w:trPr>
          <w:cantSplit w:val="0"/>
          <w:trHeight w:val="405"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9">
            <w:pPr>
              <w:rPr>
                <w:rFonts w:ascii="Trebuchet MS" w:cs="Trebuchet MS" w:eastAsia="Trebuchet MS" w:hAnsi="Trebuchet MS"/>
                <w:sz w:val="22"/>
                <w:szCs w:val="22"/>
              </w:rPr>
            </w:pPr>
            <w:r w:rsidDel="00000000" w:rsidR="00000000" w:rsidRPr="00000000">
              <w:rPr>
                <w:rFonts w:ascii="Trebuchet MS" w:cs="Trebuchet MS" w:eastAsia="Trebuchet MS" w:hAnsi="Trebuchet MS"/>
                <w:sz w:val="22"/>
                <w:szCs w:val="22"/>
                <w:rtl w:val="0"/>
              </w:rPr>
              <w:t xml:space="preserve">Policy reviewed and updated: August 2024</w:t>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A">
            <w:pPr>
              <w:rPr>
                <w:rFonts w:ascii="Trebuchet MS" w:cs="Trebuchet MS" w:eastAsia="Trebuchet MS" w:hAnsi="Trebuchet MS"/>
                <w:sz w:val="22"/>
                <w:szCs w:val="22"/>
              </w:rPr>
            </w:pPr>
            <w:r w:rsidDel="00000000" w:rsidR="00000000" w:rsidRPr="00000000">
              <w:rPr>
                <w:rtl w:val="0"/>
              </w:rPr>
            </w:r>
          </w:p>
        </w:tc>
      </w:tr>
      <w:tr>
        <w:trPr>
          <w:cantSplit w:val="0"/>
          <w:trHeight w:val="426" w:hRule="atLeast"/>
          <w:tblHeader w:val="0"/>
        </w:trPr>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B">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To be reviewed:  September 2027</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Mar>
              <w:top w:w="57.0" w:type="dxa"/>
              <w:left w:w="108.0" w:type="dxa"/>
              <w:bottom w:w="0.0" w:type="dxa"/>
              <w:right w:w="108.0" w:type="dxa"/>
            </w:tcMar>
          </w:tcPr>
          <w:p w:rsidR="00000000" w:rsidDel="00000000" w:rsidP="00000000" w:rsidRDefault="00000000" w:rsidRPr="00000000" w14:paraId="0000009C">
            <w:pPr>
              <w:rPr>
                <w:rFonts w:ascii="Trebuchet MS" w:cs="Trebuchet MS" w:eastAsia="Trebuchet MS" w:hAnsi="Trebuchet MS"/>
                <w:color w:val="0000ff"/>
                <w:sz w:val="22"/>
                <w:szCs w:val="22"/>
              </w:rPr>
            </w:pPr>
            <w:r w:rsidDel="00000000" w:rsidR="00000000" w:rsidRPr="00000000">
              <w:rPr>
                <w:rFonts w:ascii="Trebuchet MS" w:cs="Trebuchet MS" w:eastAsia="Trebuchet MS" w:hAnsi="Trebuchet MS"/>
                <w:sz w:val="22"/>
                <w:szCs w:val="22"/>
                <w:rtl w:val="0"/>
              </w:rPr>
              <w:t xml:space="preserve">Signed: J Randall</w:t>
            </w:r>
            <w:r w:rsidDel="00000000" w:rsidR="00000000" w:rsidRPr="00000000">
              <w:rPr>
                <w:rtl w:val="0"/>
              </w:rPr>
            </w:r>
          </w:p>
        </w:tc>
      </w:tr>
    </w:tbl>
    <w:p w:rsidR="00000000" w:rsidDel="00000000" w:rsidP="00000000" w:rsidRDefault="00000000" w:rsidRPr="00000000" w14:paraId="0000009D">
      <w:pPr>
        <w:spacing w:before="240" w:lineRule="auto"/>
        <w:rPr/>
      </w:pPr>
      <w:r w:rsidDel="00000000" w:rsidR="00000000" w:rsidRPr="00000000">
        <w:rPr>
          <w:rFonts w:ascii="Trebuchet MS" w:cs="Trebuchet MS" w:eastAsia="Trebuchet MS" w:hAnsi="Trebuchet MS"/>
          <w:sz w:val="20"/>
          <w:szCs w:val="20"/>
          <w:rtl w:val="0"/>
        </w:rPr>
        <w:t xml:space="preserve">Written in accordance with the </w:t>
      </w:r>
      <w:r w:rsidDel="00000000" w:rsidR="00000000" w:rsidRPr="00000000">
        <w:rPr>
          <w:rFonts w:ascii="Trebuchet MS" w:cs="Trebuchet MS" w:eastAsia="Trebuchet MS" w:hAnsi="Trebuchet MS"/>
          <w:i w:val="1"/>
          <w:sz w:val="20"/>
          <w:szCs w:val="20"/>
          <w:rtl w:val="0"/>
        </w:rPr>
        <w:t xml:space="preserve">Statutory Framework for the Early Years Foundation Stage (2017): Safeguarding and Welfare Requirements: Safety and Suitability of Premises, Environment and Equipment [3.54, 3.64]</w:t>
      </w: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rebuchet MS"/>
  <w:font w:name="Times New Roman"/>
  <w:font w:name="Courier New"/>
  <w:font w:name="Noto Sans Symbols">
    <w:embedRegular w:fontKey="{00000000-0000-0000-0000-000000000000}" r:id="rId2" w:subsetted="0"/>
    <w:embedBold w:fontKey="{00000000-0000-0000-0000-000000000000}" r:id="rId3"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36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Rule="auto"/>
      <w:jc w:val="center"/>
    </w:pPr>
    <w:rPr>
      <w:rFonts w:ascii="Arial" w:cs="Arial" w:eastAsia="Arial" w:hAnsi="Arial"/>
      <w:b w:val="1"/>
      <w:sz w:val="32"/>
      <w:szCs w:val="32"/>
      <w:u w:val="singl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056F36"/>
    <w:pPr>
      <w:spacing w:after="0" w:line="240" w:lineRule="auto"/>
    </w:pPr>
    <w:rPr>
      <w:rFonts w:ascii="Times New Roman" w:cs="Times New Roman" w:eastAsia="Times New Roman" w:hAnsi="Times New Roman"/>
      <w:sz w:val="24"/>
      <w:szCs w:val="24"/>
    </w:rPr>
  </w:style>
  <w:style w:type="paragraph" w:styleId="Heading1">
    <w:name w:val="heading 1"/>
    <w:basedOn w:val="Normal"/>
    <w:next w:val="Normal"/>
    <w:link w:val="Heading1Char"/>
    <w:qFormat w:val="1"/>
    <w:rsid w:val="00056F36"/>
    <w:pPr>
      <w:keepNext w:val="1"/>
      <w:spacing w:after="120" w:before="120"/>
      <w:jc w:val="center"/>
      <w:outlineLvl w:val="0"/>
    </w:pPr>
    <w:rPr>
      <w:rFonts w:ascii="Arial" w:eastAsia="Times" w:hAnsi="Arial"/>
      <w:b w:val="1"/>
      <w:sz w:val="32"/>
      <w:szCs w:val="32"/>
      <w:u w:val="single"/>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rsid w:val="00056F36"/>
    <w:rPr>
      <w:rFonts w:ascii="Arial" w:cs="Times New Roman" w:eastAsia="Times" w:hAnsi="Arial"/>
      <w:b w:val="1"/>
      <w:sz w:val="32"/>
      <w:szCs w:val="32"/>
      <w:u w:val="single"/>
      <w:lang w:eastAsia="en-GB"/>
    </w:rPr>
  </w:style>
  <w:style w:type="paragraph" w:styleId="Default" w:customStyle="1">
    <w:name w:val="Default"/>
    <w:rsid w:val="00056F36"/>
    <w:pPr>
      <w:autoSpaceDE w:val="0"/>
      <w:autoSpaceDN w:val="0"/>
      <w:adjustRightInd w:val="0"/>
      <w:spacing w:after="0" w:line="240" w:lineRule="auto"/>
    </w:pPr>
    <w:rPr>
      <w:rFonts w:ascii="Times New Roman" w:cs="Times New Roman" w:eastAsia="Times New Roman" w:hAnsi="Times New Roman"/>
      <w:color w:val="000000"/>
      <w:sz w:val="24"/>
      <w:szCs w:val="24"/>
      <w:lang w:val="en-U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image" Target="media/image1.png"/><Relationship Id="rId2" Type="http://schemas.openxmlformats.org/officeDocument/2006/relationships/theme" Target="theme/theme1.xml"/><Relationship Id="rId3" Type="http://schemas.openxmlformats.org/officeDocument/2006/relationships/settings" Target="settings.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NotoSansSymbols-regular.ttf"/><Relationship Id="rId3"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2"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V0rK5IzfL4oG2b1Xy0hYcYWxzg==">CgMxLjAyCGguZ2pkZ3hzOAByITFEQUs1VXUtZ0VCQnNVX0dUMGFwWUlGeGVfQzRERVV4WQ==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2017-03-29T12:36:00Z</dcterms:created>
  <dc:creator>catherine Wrench</dc:creator>
</cp:coreProperties>
</file>